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DDF" w:rsidRDefault="004615AE" w:rsidP="009F2DDF">
      <w:pPr>
        <w:spacing w:line="240" w:lineRule="auto"/>
      </w:pPr>
      <w:r>
        <w:tab/>
      </w:r>
    </w:p>
    <w:p w:rsidR="009F2DDF" w:rsidRPr="00386095" w:rsidRDefault="009F2DDF" w:rsidP="009F2DDF">
      <w:pPr>
        <w:spacing w:line="240" w:lineRule="auto"/>
        <w:rPr>
          <w:i/>
        </w:rPr>
      </w:pPr>
      <w:r w:rsidRPr="00386095">
        <w:rPr>
          <w:i/>
        </w:rPr>
        <w:t xml:space="preserve">Please join the New England Regional Committee of </w:t>
      </w:r>
      <w:r w:rsidR="00451864" w:rsidRPr="00386095">
        <w:rPr>
          <w:i/>
        </w:rPr>
        <w:t>the Research Chefs Association i</w:t>
      </w:r>
      <w:r w:rsidRPr="00386095">
        <w:rPr>
          <w:i/>
        </w:rPr>
        <w:t>n collaboration with the Northeast Institute of Food Technologist in giving back to our local communities this November in support of the RCA annual Month of Giving!</w:t>
      </w:r>
    </w:p>
    <w:p w:rsidR="009F2DDF" w:rsidRDefault="009F2DDF" w:rsidP="009F2DDF">
      <w:pPr>
        <w:spacing w:line="240" w:lineRule="auto"/>
      </w:pPr>
    </w:p>
    <w:p w:rsidR="009F2DDF" w:rsidRDefault="009F2DDF" w:rsidP="009F2DDF">
      <w:pPr>
        <w:spacing w:line="240" w:lineRule="auto"/>
      </w:pPr>
      <w:r>
        <w:t>“</w:t>
      </w:r>
      <w:r w:rsidRPr="00451864">
        <w:rPr>
          <w:i/>
        </w:rPr>
        <w:t xml:space="preserve">The Research Chefs Association is the leading professional community for food research and development. Its members are the pioneers of the discipline of </w:t>
      </w:r>
      <w:proofErr w:type="spellStart"/>
      <w:r w:rsidRPr="00451864">
        <w:rPr>
          <w:i/>
        </w:rPr>
        <w:t>Culinology</w:t>
      </w:r>
      <w:proofErr w:type="spellEnd"/>
      <w:r w:rsidRPr="00451864">
        <w:rPr>
          <w:i/>
        </w:rPr>
        <w:t>®-the blending of culinary arts and the science of food</w:t>
      </w:r>
      <w:r w:rsidR="00451864">
        <w:rPr>
          <w:i/>
        </w:rPr>
        <w:t>.</w:t>
      </w:r>
      <w:r w:rsidRPr="00451864">
        <w:rPr>
          <w:i/>
        </w:rPr>
        <w:t>”</w:t>
      </w:r>
      <w:r w:rsidR="00451864" w:rsidRPr="00451864">
        <w:rPr>
          <w:i/>
        </w:rPr>
        <w:t xml:space="preserve"> (Culinology.org)</w:t>
      </w:r>
    </w:p>
    <w:p w:rsidR="009F2DDF" w:rsidRDefault="009F2DDF" w:rsidP="009F2DDF">
      <w:pPr>
        <w:spacing w:line="240" w:lineRule="auto"/>
      </w:pPr>
    </w:p>
    <w:p w:rsidR="009F2DDF" w:rsidRDefault="009F2DDF" w:rsidP="009F2DDF">
      <w:pPr>
        <w:spacing w:line="240" w:lineRule="auto"/>
        <w:ind w:left="2160" w:firstLine="720"/>
      </w:pPr>
      <w:r w:rsidRPr="00451864">
        <w:rPr>
          <w:u w:val="single"/>
        </w:rPr>
        <w:t xml:space="preserve">Watch this short clip to understand </w:t>
      </w:r>
      <w:proofErr w:type="gramStart"/>
      <w:r w:rsidRPr="00451864">
        <w:rPr>
          <w:u w:val="single"/>
        </w:rPr>
        <w:t>RCA</w:t>
      </w:r>
      <w:r>
        <w:t xml:space="preserve"> :</w:t>
      </w:r>
      <w:proofErr w:type="gramEnd"/>
      <w:r>
        <w:tab/>
      </w:r>
      <w:r>
        <w:tab/>
      </w:r>
      <w:r>
        <w:tab/>
      </w:r>
    </w:p>
    <w:p w:rsidR="009F2DDF" w:rsidRDefault="009F2DDF" w:rsidP="009F2DDF">
      <w:pPr>
        <w:spacing w:line="240" w:lineRule="auto"/>
      </w:pPr>
    </w:p>
    <w:p w:rsidR="009F2DDF" w:rsidRDefault="00597098" w:rsidP="009F2DDF">
      <w:pPr>
        <w:spacing w:line="240" w:lineRule="auto"/>
        <w:jc w:val="center"/>
        <w:rPr>
          <w:color w:val="0000EE"/>
          <w:u w:val="single"/>
        </w:rPr>
      </w:pPr>
      <w:hyperlink r:id="rId6">
        <w:r w:rsidR="009F2DDF">
          <w:rPr>
            <w:color w:val="0000EE"/>
            <w:u w:val="single"/>
          </w:rPr>
          <w:t>RCA Brand Reveal</w:t>
        </w:r>
      </w:hyperlink>
    </w:p>
    <w:p w:rsidR="00451864" w:rsidRPr="00451864" w:rsidRDefault="00451864" w:rsidP="009F2DDF">
      <w:pPr>
        <w:spacing w:line="240" w:lineRule="auto"/>
        <w:jc w:val="center"/>
      </w:pPr>
    </w:p>
    <w:p w:rsidR="00451864" w:rsidRPr="00451864" w:rsidRDefault="00451864" w:rsidP="00451864">
      <w:pPr>
        <w:spacing w:line="240" w:lineRule="auto"/>
        <w:rPr>
          <w:i/>
        </w:rPr>
      </w:pPr>
      <w:r w:rsidRPr="00451864">
        <w:t>“</w:t>
      </w:r>
      <w:r w:rsidRPr="00451864">
        <w:rPr>
          <w:i/>
        </w:rPr>
        <w:t>Since 1939, the IFT has been a forum for passionate science of food professionals and technologists to collaborate, learn, and contribute all with the goal of inspiring and transforming collective scientific knowledge into innovative solutions for the benefit of all people around the world. As a scientific community grounded in purpose, IFT feeds the minds that feed the world.” (ift.org)</w:t>
      </w:r>
    </w:p>
    <w:p w:rsidR="009F2DDF" w:rsidRDefault="009F2DDF" w:rsidP="009F2DDF">
      <w:pPr>
        <w:spacing w:line="240" w:lineRule="auto"/>
        <w:jc w:val="center"/>
      </w:pPr>
    </w:p>
    <w:p w:rsidR="009F2DDF" w:rsidRDefault="009F2DDF" w:rsidP="009F2DDF">
      <w:pPr>
        <w:spacing w:line="240" w:lineRule="auto"/>
        <w:ind w:firstLine="720"/>
      </w:pPr>
      <w:r>
        <w:t xml:space="preserve"> </w:t>
      </w:r>
      <w:r>
        <w:tab/>
      </w:r>
      <w:r>
        <w:tab/>
      </w:r>
      <w:r>
        <w:tab/>
        <w:t>Visit The IFT Homepage to Learn More:</w:t>
      </w:r>
    </w:p>
    <w:p w:rsidR="009F2DDF" w:rsidRDefault="009F2DDF" w:rsidP="009F2DDF">
      <w:pPr>
        <w:spacing w:line="240" w:lineRule="auto"/>
        <w:jc w:val="center"/>
      </w:pPr>
      <w:r>
        <w:t xml:space="preserve"> </w:t>
      </w:r>
      <w:hyperlink r:id="rId7">
        <w:r>
          <w:rPr>
            <w:color w:val="1155CC"/>
            <w:u w:val="single"/>
          </w:rPr>
          <w:t>https://www.ift.org/</w:t>
        </w:r>
      </w:hyperlink>
      <w:r>
        <w:t xml:space="preserve"> </w:t>
      </w:r>
    </w:p>
    <w:p w:rsidR="009F2DDF" w:rsidRDefault="009F2DDF" w:rsidP="009F2DDF">
      <w:pPr>
        <w:spacing w:line="240" w:lineRule="auto"/>
        <w:jc w:val="center"/>
      </w:pPr>
    </w:p>
    <w:p w:rsidR="009F2DDF" w:rsidRDefault="009F2DDF" w:rsidP="009F2DDF">
      <w:pPr>
        <w:spacing w:line="240" w:lineRule="auto"/>
        <w:jc w:val="center"/>
      </w:pPr>
      <w:r>
        <w:t xml:space="preserve">       Learn More and Get Involved with NEIFT:</w:t>
      </w:r>
    </w:p>
    <w:p w:rsidR="009F2DDF" w:rsidRDefault="00597098" w:rsidP="009F2DDF">
      <w:pPr>
        <w:spacing w:line="240" w:lineRule="auto"/>
        <w:jc w:val="center"/>
      </w:pPr>
      <w:hyperlink r:id="rId8">
        <w:r w:rsidR="009F2DDF">
          <w:rPr>
            <w:color w:val="1155CC"/>
            <w:u w:val="single"/>
          </w:rPr>
          <w:t>http://www.neift.org/</w:t>
        </w:r>
      </w:hyperlink>
    </w:p>
    <w:p w:rsidR="009F2DDF" w:rsidRDefault="009F2DDF" w:rsidP="009F2DDF">
      <w:pPr>
        <w:spacing w:line="240" w:lineRule="auto"/>
      </w:pPr>
    </w:p>
    <w:p w:rsidR="009F2DDF" w:rsidRDefault="009F2DDF" w:rsidP="009F2DDF">
      <w:pPr>
        <w:spacing w:line="240" w:lineRule="auto"/>
      </w:pPr>
      <w:r w:rsidRPr="00386095">
        <w:rPr>
          <w:u w:val="single"/>
        </w:rPr>
        <w:t>Fundraising Goal</w:t>
      </w:r>
      <w:r>
        <w:t>: Raise $</w:t>
      </w:r>
      <w:r w:rsidR="00386095">
        <w:t xml:space="preserve">1148.85 ($333 </w:t>
      </w:r>
      <w:r w:rsidR="00EC5E17">
        <w:t>will</w:t>
      </w:r>
      <w:r>
        <w:t xml:space="preserve"> be </w:t>
      </w:r>
      <w:r w:rsidR="00EC5E17">
        <w:t>donated to the</w:t>
      </w:r>
      <w:r>
        <w:t xml:space="preserve"> THREE charities </w:t>
      </w:r>
      <w:r w:rsidR="00EC5E17">
        <w:t>below</w:t>
      </w:r>
      <w:r w:rsidR="00386095">
        <w:t xml:space="preserve"> and </w:t>
      </w:r>
      <w:r w:rsidR="000D5B2B">
        <w:t xml:space="preserve">the </w:t>
      </w:r>
      <w:bookmarkStart w:id="0" w:name="_GoBack"/>
      <w:bookmarkEnd w:id="0"/>
      <w:r w:rsidR="00EC5E17">
        <w:t>rest is used as a</w:t>
      </w:r>
      <w:r w:rsidR="00386095">
        <w:t xml:space="preserve"> processing fee</w:t>
      </w:r>
      <w:r w:rsidR="00EC5E17">
        <w:t xml:space="preserve"> by go fund me</w:t>
      </w:r>
      <w:r w:rsidR="00386095">
        <w:t>)</w:t>
      </w:r>
    </w:p>
    <w:p w:rsidR="009F2DDF" w:rsidRDefault="009F2DDF" w:rsidP="009F2DDF">
      <w:pPr>
        <w:spacing w:line="240" w:lineRule="auto"/>
      </w:pPr>
      <w:r>
        <w:tab/>
      </w:r>
    </w:p>
    <w:p w:rsidR="009F2DDF" w:rsidRDefault="009F2DDF" w:rsidP="009F2DDF">
      <w:pPr>
        <w:spacing w:line="240" w:lineRule="auto"/>
      </w:pPr>
      <w:r>
        <w:tab/>
        <w:t xml:space="preserve">Boston- Rosie’s Place, </w:t>
      </w:r>
      <w:hyperlink r:id="rId9">
        <w:r>
          <w:rPr>
            <w:color w:val="1155CC"/>
            <w:u w:val="single"/>
          </w:rPr>
          <w:t>https://www.rosiesplace.org</w:t>
        </w:r>
      </w:hyperlink>
    </w:p>
    <w:p w:rsidR="009F2DDF" w:rsidRDefault="009F2DDF" w:rsidP="009F2DDF">
      <w:pPr>
        <w:spacing w:line="240" w:lineRule="auto"/>
      </w:pPr>
      <w:r>
        <w:tab/>
        <w:t>Worcester- Worcester County Food Bank</w:t>
      </w:r>
    </w:p>
    <w:p w:rsidR="009F2DDF" w:rsidRDefault="009F2DDF" w:rsidP="009F2DDF">
      <w:pPr>
        <w:spacing w:line="240" w:lineRule="auto"/>
        <w:rPr>
          <w:color w:val="1155CC"/>
          <w:u w:val="single"/>
        </w:rPr>
      </w:pPr>
      <w:r>
        <w:tab/>
        <w:t xml:space="preserve">Portland, ME- Wayside Food Program, </w:t>
      </w:r>
      <w:hyperlink r:id="rId10">
        <w:r>
          <w:rPr>
            <w:color w:val="1155CC"/>
            <w:u w:val="single"/>
          </w:rPr>
          <w:t>https://www.waysidemaine.org/</w:t>
        </w:r>
      </w:hyperlink>
    </w:p>
    <w:p w:rsidR="009A1A39" w:rsidRDefault="009A1A39" w:rsidP="009F2DDF">
      <w:pPr>
        <w:spacing w:line="240" w:lineRule="auto"/>
        <w:rPr>
          <w:color w:val="1155CC"/>
          <w:u w:val="single"/>
        </w:rPr>
      </w:pPr>
    </w:p>
    <w:p w:rsidR="009F2DDF" w:rsidRDefault="004A089B" w:rsidP="00386095">
      <w:pPr>
        <w:pStyle w:val="xmsonormal"/>
      </w:pPr>
      <w:r w:rsidRPr="00386095">
        <w:rPr>
          <w:rFonts w:ascii="Helvetica" w:hAnsi="Helvetica" w:cs="Helvetica"/>
          <w:color w:val="333333"/>
          <w:u w:val="single"/>
        </w:rPr>
        <w:t>Click Here</w:t>
      </w:r>
      <w:r>
        <w:rPr>
          <w:rFonts w:ascii="Helvetica" w:hAnsi="Helvetica" w:cs="Helvetica"/>
          <w:color w:val="333333"/>
        </w:rPr>
        <w:t xml:space="preserve">: </w:t>
      </w:r>
      <w:hyperlink r:id="rId11" w:tgtFrame="_blank" w:history="1">
        <w:r>
          <w:rPr>
            <w:rStyle w:val="Hyperlink"/>
            <w:rFonts w:ascii="Helvetica" w:hAnsi="Helvetica" w:cs="Helvetica"/>
          </w:rPr>
          <w:t>https://gofund.me/4266b8d7</w:t>
        </w:r>
      </w:hyperlink>
    </w:p>
    <w:p w:rsidR="009F2DDF" w:rsidRDefault="009F2DDF" w:rsidP="009F2DDF">
      <w:pPr>
        <w:spacing w:line="240" w:lineRule="auto"/>
      </w:pPr>
      <w:r>
        <w:t>In the spirit of the RCA Month of Giving we are hosting an online donation drive in hopes of raising money for three very important charities. Our community is made up of food scientists, chefs, and culinologists. We understand the importance of giving back to those in need and our goal is to focu</w:t>
      </w:r>
      <w:r w:rsidRPr="00AB2D3A">
        <w:rPr>
          <w:b/>
        </w:rPr>
        <w:t xml:space="preserve">s </w:t>
      </w:r>
      <w:r>
        <w:t>on the communities in which we live and work. The three charities we have chosen are important to us as they provide a great benefit to our communities. With your support and/or your companies support we look forward to providing them with a generous donation.</w:t>
      </w:r>
    </w:p>
    <w:p w:rsidR="009F2DDF" w:rsidRDefault="009F2DDF" w:rsidP="009F2DDF">
      <w:pPr>
        <w:spacing w:line="240" w:lineRule="auto"/>
      </w:pPr>
      <w:r>
        <w:t>Any contribution you can make is appreciated and only gets us that much closer to our goal.</w:t>
      </w:r>
    </w:p>
    <w:p w:rsidR="0070017C" w:rsidRDefault="009F2DDF" w:rsidP="009F2DDF">
      <w:pPr>
        <w:tabs>
          <w:tab w:val="left" w:pos="2445"/>
        </w:tabs>
      </w:pPr>
      <w:r>
        <w:t>Whether you donate or your company donates we will recognize the contributions made on our LinkedIn page once we have the final donation made and the pictures of the three checks being</w:t>
      </w:r>
    </w:p>
    <w:p w:rsidR="009F2DDF" w:rsidRDefault="009A1A39" w:rsidP="009F2DDF">
      <w:pPr>
        <w:tabs>
          <w:tab w:val="left" w:pos="2445"/>
        </w:tabs>
      </w:pPr>
      <w:proofErr w:type="gramStart"/>
      <w:r>
        <w:lastRenderedPageBreak/>
        <w:t>presented</w:t>
      </w:r>
      <w:proofErr w:type="gramEnd"/>
      <w:r w:rsidR="009F2DDF">
        <w:t xml:space="preserve"> to the charities aforementioned.</w:t>
      </w:r>
    </w:p>
    <w:p w:rsidR="00BC3797" w:rsidRDefault="00BC3797" w:rsidP="009F2DDF">
      <w:pPr>
        <w:tabs>
          <w:tab w:val="left" w:pos="2445"/>
        </w:tabs>
      </w:pPr>
    </w:p>
    <w:p w:rsidR="00BC3797" w:rsidRDefault="00BC3797" w:rsidP="00BC3797">
      <w:pPr>
        <w:spacing w:line="240" w:lineRule="auto"/>
      </w:pPr>
      <w:r>
        <w:t>Special thank you to the NERCA and NEIFT Leadership Teams</w:t>
      </w:r>
    </w:p>
    <w:p w:rsidR="00BC3797" w:rsidRDefault="00BC3797" w:rsidP="00BC3797">
      <w:pPr>
        <w:spacing w:line="240" w:lineRule="auto"/>
      </w:pPr>
    </w:p>
    <w:p w:rsidR="00BC3797" w:rsidRDefault="00BC3797" w:rsidP="00BC3797">
      <w:pPr>
        <w:spacing w:line="240" w:lineRule="auto"/>
      </w:pPr>
      <w:r>
        <w:t>Susanna Tolini</w:t>
      </w:r>
    </w:p>
    <w:p w:rsidR="00BC3797" w:rsidRDefault="00BC3797" w:rsidP="00BC3797">
      <w:pPr>
        <w:spacing w:line="240" w:lineRule="auto"/>
      </w:pPr>
      <w:r>
        <w:t>Cara Dennis</w:t>
      </w:r>
    </w:p>
    <w:p w:rsidR="00BC3797" w:rsidRDefault="00BC3797" w:rsidP="00BC3797">
      <w:pPr>
        <w:spacing w:line="240" w:lineRule="auto"/>
      </w:pPr>
      <w:r>
        <w:t xml:space="preserve">Joseph </w:t>
      </w:r>
      <w:proofErr w:type="spellStart"/>
      <w:r>
        <w:t>Ascioli</w:t>
      </w:r>
      <w:proofErr w:type="spellEnd"/>
    </w:p>
    <w:p w:rsidR="00BC3797" w:rsidRDefault="00BC3797" w:rsidP="00BC3797">
      <w:pPr>
        <w:spacing w:line="240" w:lineRule="auto"/>
      </w:pPr>
      <w:r>
        <w:t>Christopher McAdams</w:t>
      </w:r>
    </w:p>
    <w:p w:rsidR="00BC3797" w:rsidRDefault="00BC3797" w:rsidP="00BC3797">
      <w:pPr>
        <w:spacing w:line="240" w:lineRule="auto"/>
      </w:pPr>
      <w:r>
        <w:t>Mike Janosik</w:t>
      </w:r>
    </w:p>
    <w:p w:rsidR="00BC3797" w:rsidRDefault="00BC3797" w:rsidP="00BC3797">
      <w:pPr>
        <w:spacing w:line="240" w:lineRule="auto"/>
      </w:pPr>
      <w:r>
        <w:t>Jerry Levine</w:t>
      </w:r>
    </w:p>
    <w:p w:rsidR="00BC3797" w:rsidRDefault="00BC3797" w:rsidP="00BC3797">
      <w:pPr>
        <w:spacing w:line="240" w:lineRule="auto"/>
      </w:pPr>
      <w:r>
        <w:t>Benjamin Murray</w:t>
      </w:r>
    </w:p>
    <w:p w:rsidR="00BC3797" w:rsidRDefault="00BC3797" w:rsidP="00BC3797">
      <w:pPr>
        <w:spacing w:line="240" w:lineRule="auto"/>
      </w:pPr>
      <w:r>
        <w:t>Betsey McGravey</w:t>
      </w:r>
    </w:p>
    <w:p w:rsidR="00BC3797" w:rsidRDefault="00BC3797" w:rsidP="00BC3797">
      <w:pPr>
        <w:spacing w:line="240" w:lineRule="auto"/>
      </w:pPr>
      <w:r>
        <w:t>Patrice Lyon</w:t>
      </w:r>
    </w:p>
    <w:p w:rsidR="00BC3797" w:rsidRDefault="00BC3797" w:rsidP="00BC3797">
      <w:pPr>
        <w:spacing w:line="240" w:lineRule="auto"/>
      </w:pPr>
      <w:r>
        <w:t>Brianna Hughes</w:t>
      </w:r>
    </w:p>
    <w:p w:rsidR="00BC3797" w:rsidRDefault="00BC3797" w:rsidP="00BC3797">
      <w:pPr>
        <w:spacing w:line="240" w:lineRule="auto"/>
      </w:pPr>
      <w:r>
        <w:t>Vanessa Brovelli</w:t>
      </w:r>
    </w:p>
    <w:p w:rsidR="00BC3797" w:rsidRDefault="00BC3797" w:rsidP="00BC3797">
      <w:pPr>
        <w:spacing w:line="240" w:lineRule="auto"/>
      </w:pPr>
      <w:r>
        <w:t>Derek Ford</w:t>
      </w:r>
    </w:p>
    <w:p w:rsidR="00BC3797" w:rsidRDefault="00BC3797" w:rsidP="00BC3797">
      <w:pPr>
        <w:spacing w:line="240" w:lineRule="auto"/>
      </w:pPr>
      <w:r>
        <w:t>Blake Bartko</w:t>
      </w:r>
    </w:p>
    <w:p w:rsidR="00BC3797" w:rsidRDefault="00BC3797" w:rsidP="00BC3797">
      <w:pPr>
        <w:spacing w:line="240" w:lineRule="auto"/>
      </w:pPr>
      <w:r>
        <w:t>Shirley Barber</w:t>
      </w:r>
    </w:p>
    <w:p w:rsidR="00BC3797" w:rsidRDefault="00BC3797" w:rsidP="00BC3797">
      <w:pPr>
        <w:spacing w:line="240" w:lineRule="auto"/>
      </w:pPr>
      <w:r>
        <w:t>Diane Douglas</w:t>
      </w:r>
    </w:p>
    <w:p w:rsidR="00BC3797" w:rsidRDefault="00BC3797" w:rsidP="00BC3797">
      <w:pPr>
        <w:spacing w:line="240" w:lineRule="auto"/>
      </w:pPr>
      <w:r>
        <w:t>Jack Tretter</w:t>
      </w:r>
    </w:p>
    <w:p w:rsidR="00BC3797" w:rsidRDefault="00BC3797" w:rsidP="00BC3797">
      <w:pPr>
        <w:spacing w:line="240" w:lineRule="auto"/>
      </w:pPr>
      <w:r>
        <w:t>Stephanie Sokol</w:t>
      </w:r>
    </w:p>
    <w:p w:rsidR="00BC3797" w:rsidRDefault="00BC3797" w:rsidP="00BC3797">
      <w:pPr>
        <w:spacing w:line="240" w:lineRule="auto"/>
      </w:pPr>
      <w:r>
        <w:t xml:space="preserve">Jim </w:t>
      </w:r>
      <w:proofErr w:type="spellStart"/>
      <w:r>
        <w:t>Podolske</w:t>
      </w:r>
      <w:proofErr w:type="spellEnd"/>
    </w:p>
    <w:p w:rsidR="00BC3797" w:rsidRDefault="00BC3797" w:rsidP="00BC3797">
      <w:pPr>
        <w:spacing w:line="240" w:lineRule="auto"/>
      </w:pPr>
      <w:r>
        <w:t>Benjamin Montemurro</w:t>
      </w:r>
    </w:p>
    <w:p w:rsidR="00BC3797" w:rsidRDefault="00BC3797" w:rsidP="00BC3797">
      <w:pPr>
        <w:spacing w:line="240" w:lineRule="auto"/>
      </w:pPr>
      <w:r>
        <w:t>Vinay Mannam</w:t>
      </w:r>
    </w:p>
    <w:p w:rsidR="00BC3797" w:rsidRDefault="00BC3797" w:rsidP="00BC3797">
      <w:pPr>
        <w:spacing w:line="240" w:lineRule="auto"/>
      </w:pPr>
      <w:r>
        <w:t xml:space="preserve">Meredith </w:t>
      </w:r>
      <w:proofErr w:type="spellStart"/>
      <w:r>
        <w:t>Geraghty</w:t>
      </w:r>
      <w:proofErr w:type="spellEnd"/>
    </w:p>
    <w:p w:rsidR="00BC3797" w:rsidRDefault="00BC3797" w:rsidP="00BC3797">
      <w:pPr>
        <w:spacing w:line="240" w:lineRule="auto"/>
      </w:pPr>
    </w:p>
    <w:p w:rsidR="00BC3797" w:rsidRDefault="00BC3797" w:rsidP="00BC3797">
      <w:pPr>
        <w:spacing w:line="240" w:lineRule="auto"/>
      </w:pPr>
    </w:p>
    <w:p w:rsidR="00BC3797" w:rsidRDefault="00BC3797" w:rsidP="00BC3797">
      <w:pPr>
        <w:spacing w:line="240" w:lineRule="auto"/>
      </w:pPr>
    </w:p>
    <w:p w:rsidR="00BC3797" w:rsidRDefault="00BC3797" w:rsidP="00BC3797">
      <w:pPr>
        <w:spacing w:line="240" w:lineRule="auto"/>
      </w:pPr>
    </w:p>
    <w:p w:rsidR="00BC3797" w:rsidRDefault="00BC3797" w:rsidP="00BC3797">
      <w:pPr>
        <w:spacing w:line="240" w:lineRule="auto"/>
      </w:pPr>
    </w:p>
    <w:p w:rsidR="00BC3797" w:rsidRPr="004615AE" w:rsidRDefault="00BC3797" w:rsidP="009F2DDF">
      <w:pPr>
        <w:tabs>
          <w:tab w:val="left" w:pos="2445"/>
        </w:tabs>
      </w:pPr>
    </w:p>
    <w:sectPr w:rsidR="00BC3797" w:rsidRPr="004615AE" w:rsidSect="0059709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A16" w:rsidRDefault="00531A16" w:rsidP="004615AE">
      <w:pPr>
        <w:spacing w:line="240" w:lineRule="auto"/>
      </w:pPr>
      <w:r>
        <w:separator/>
      </w:r>
    </w:p>
  </w:endnote>
  <w:endnote w:type="continuationSeparator" w:id="0">
    <w:p w:rsidR="00531A16" w:rsidRDefault="00531A16" w:rsidP="004615A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DDF" w:rsidRDefault="009F2DDF" w:rsidP="009F2DDF">
    <w:pPr>
      <w:pStyle w:val="Header"/>
    </w:pPr>
    <w:r>
      <w:rPr>
        <w:noProof/>
      </w:rPr>
      <w:drawing>
        <wp:anchor distT="0" distB="0" distL="114300" distR="114300" simplePos="0" relativeHeight="251666432" behindDoc="0" locked="0" layoutInCell="1" allowOverlap="1">
          <wp:simplePos x="0" y="0"/>
          <wp:positionH relativeFrom="column">
            <wp:posOffset>-428625</wp:posOffset>
          </wp:positionH>
          <wp:positionV relativeFrom="paragraph">
            <wp:posOffset>348615</wp:posOffset>
          </wp:positionV>
          <wp:extent cx="1804670" cy="1155700"/>
          <wp:effectExtent l="0" t="0" r="5080" b="6350"/>
          <wp:wrapThrough wrapText="bothSides">
            <wp:wrapPolygon edited="0">
              <wp:start x="0" y="0"/>
              <wp:lineTo x="0" y="21363"/>
              <wp:lineTo x="21433" y="21363"/>
              <wp:lineTo x="21433" y="0"/>
              <wp:lineTo x="0" y="0"/>
            </wp:wrapPolygon>
          </wp:wrapThrough>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1804670" cy="1155700"/>
                  </a:xfrm>
                  <a:prstGeom prst="rect">
                    <a:avLst/>
                  </a:prstGeom>
                  <a:ln/>
                </pic:spPr>
              </pic:pic>
            </a:graphicData>
          </a:graphic>
        </wp:anchor>
      </w:drawing>
    </w:r>
    <w:r>
      <w:rPr>
        <w:noProof/>
      </w:rPr>
      <w:drawing>
        <wp:anchor distT="114300" distB="114300" distL="114300" distR="114300" simplePos="0" relativeHeight="251665408" behindDoc="0" locked="0" layoutInCell="1" allowOverlap="1">
          <wp:simplePos x="0" y="0"/>
          <wp:positionH relativeFrom="margin">
            <wp:align>center</wp:align>
          </wp:positionH>
          <wp:positionV relativeFrom="paragraph">
            <wp:posOffset>323850</wp:posOffset>
          </wp:positionV>
          <wp:extent cx="2286000" cy="1151890"/>
          <wp:effectExtent l="19050" t="19050" r="19050" b="1016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286000" cy="1151890"/>
                  </a:xfrm>
                  <a:prstGeom prst="rect">
                    <a:avLst/>
                  </a:prstGeom>
                  <a:ln w="12700">
                    <a:solidFill>
                      <a:srgbClr val="000000"/>
                    </a:solidFill>
                    <a:prstDash val="solid"/>
                  </a:ln>
                </pic:spPr>
              </pic:pic>
            </a:graphicData>
          </a:graphic>
        </wp:anchor>
      </w:drawing>
    </w:r>
    <w:r>
      <w:ptab w:relativeTo="margin" w:alignment="center" w:leader="none"/>
    </w:r>
    <w:r>
      <w:ptab w:relativeTo="margin" w:alignment="right" w:leader="none"/>
    </w:r>
  </w:p>
  <w:p w:rsidR="009F2DDF" w:rsidRDefault="000177F2">
    <w:pPr>
      <w:pStyle w:val="Footer"/>
    </w:pPr>
    <w:r>
      <w:rPr>
        <w:noProof/>
      </w:rPr>
      <w:drawing>
        <wp:anchor distT="114300" distB="114300" distL="114300" distR="114300" simplePos="0" relativeHeight="251664384" behindDoc="0" locked="0" layoutInCell="1" allowOverlap="1">
          <wp:simplePos x="0" y="0"/>
          <wp:positionH relativeFrom="column">
            <wp:posOffset>4666615</wp:posOffset>
          </wp:positionH>
          <wp:positionV relativeFrom="paragraph">
            <wp:posOffset>320040</wp:posOffset>
          </wp:positionV>
          <wp:extent cx="1781175" cy="1108075"/>
          <wp:effectExtent l="0" t="0" r="9525" b="0"/>
          <wp:wrapTopAndBottom distT="114300" distB="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781175" cy="1108075"/>
                  </a:xfrm>
                  <a:prstGeom prst="rect">
                    <a:avLst/>
                  </a:prstGeom>
                  <a:ln/>
                </pic:spPr>
              </pic:pic>
            </a:graphicData>
          </a:graphic>
        </wp:anchor>
      </w:drawing>
    </w:r>
    <w:r w:rsidR="009F2DDF">
      <w:ptab w:relativeTo="margin" w:alignment="center" w:leader="none"/>
    </w:r>
    <w:r w:rsidR="009F2DDF">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A16" w:rsidRDefault="00531A16" w:rsidP="004615AE">
      <w:pPr>
        <w:spacing w:line="240" w:lineRule="auto"/>
      </w:pPr>
      <w:r>
        <w:separator/>
      </w:r>
    </w:p>
  </w:footnote>
  <w:footnote w:type="continuationSeparator" w:id="0">
    <w:p w:rsidR="00531A16" w:rsidRDefault="00531A16" w:rsidP="004615A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5AE" w:rsidRDefault="004615AE">
    <w:pPr>
      <w:pStyle w:val="Header"/>
    </w:pPr>
    <w:r>
      <w:rPr>
        <w:noProof/>
      </w:rPr>
      <w:drawing>
        <wp:anchor distT="114300" distB="114300" distL="114300" distR="114300" simplePos="0" relativeHeight="251661312" behindDoc="0" locked="0" layoutInCell="1" allowOverlap="1">
          <wp:simplePos x="0" y="0"/>
          <wp:positionH relativeFrom="margin">
            <wp:posOffset>1714500</wp:posOffset>
          </wp:positionH>
          <wp:positionV relativeFrom="paragraph">
            <wp:posOffset>-342900</wp:posOffset>
          </wp:positionV>
          <wp:extent cx="2286000" cy="1151890"/>
          <wp:effectExtent l="19050" t="19050" r="19050" b="1016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286000" cy="1151890"/>
                  </a:xfrm>
                  <a:prstGeom prst="rect">
                    <a:avLst/>
                  </a:prstGeom>
                  <a:ln w="12700">
                    <a:solidFill>
                      <a:srgbClr val="000000"/>
                    </a:solidFill>
                    <a:prstDash val="solid"/>
                  </a:ln>
                </pic:spPr>
              </pic:pic>
            </a:graphicData>
          </a:graphic>
        </wp:anchor>
      </w:drawing>
    </w:r>
    <w:r>
      <w:rPr>
        <w:noProof/>
      </w:rPr>
      <w:drawing>
        <wp:anchor distT="114300" distB="114300" distL="114300" distR="114300" simplePos="0" relativeHeight="251659264" behindDoc="0" locked="0" layoutInCell="1" allowOverlap="1">
          <wp:simplePos x="0" y="0"/>
          <wp:positionH relativeFrom="column">
            <wp:posOffset>4285615</wp:posOffset>
          </wp:positionH>
          <wp:positionV relativeFrom="paragraph">
            <wp:posOffset>-352425</wp:posOffset>
          </wp:positionV>
          <wp:extent cx="1781175" cy="1108075"/>
          <wp:effectExtent l="0" t="0" r="9525" b="0"/>
          <wp:wrapTopAndBottom distT="114300" distB="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781175" cy="1108075"/>
                  </a:xfrm>
                  <a:prstGeom prst="rect">
                    <a:avLst/>
                  </a:prstGeom>
                  <a:ln/>
                </pic:spPr>
              </pic:pic>
            </a:graphicData>
          </a:graphic>
        </wp:anchor>
      </w:drawing>
    </w:r>
    <w:r>
      <w:rPr>
        <w:noProof/>
      </w:rPr>
      <w:drawing>
        <wp:anchor distT="0" distB="0" distL="114300" distR="114300" simplePos="0" relativeHeight="251662336" behindDoc="0" locked="0" layoutInCell="1" allowOverlap="1">
          <wp:simplePos x="0" y="0"/>
          <wp:positionH relativeFrom="column">
            <wp:posOffset>-323850</wp:posOffset>
          </wp:positionH>
          <wp:positionV relativeFrom="paragraph">
            <wp:posOffset>-384810</wp:posOffset>
          </wp:positionV>
          <wp:extent cx="1804670" cy="1155700"/>
          <wp:effectExtent l="0" t="0" r="5080" b="6350"/>
          <wp:wrapThrough wrapText="bothSides">
            <wp:wrapPolygon edited="0">
              <wp:start x="0" y="0"/>
              <wp:lineTo x="0" y="21363"/>
              <wp:lineTo x="21433" y="21363"/>
              <wp:lineTo x="21433" y="0"/>
              <wp:lineTo x="0" y="0"/>
            </wp:wrapPolygon>
          </wp:wrapThrough>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1804670" cy="1155700"/>
                  </a:xfrm>
                  <a:prstGeom prst="rect">
                    <a:avLst/>
                  </a:prstGeom>
                  <a:ln/>
                </pic:spPr>
              </pic:pic>
            </a:graphicData>
          </a:graphic>
        </wp:anchor>
      </w:drawing>
    </w:r>
    <w:r>
      <w:ptab w:relativeTo="margin" w:alignment="center" w:leader="none"/>
    </w:r>
    <w:r>
      <w:ptab w:relativeTo="margin" w:alignment="right" w:leader="none"/>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615AE"/>
    <w:rsid w:val="000177F2"/>
    <w:rsid w:val="000D5B2B"/>
    <w:rsid w:val="00225672"/>
    <w:rsid w:val="00376C1E"/>
    <w:rsid w:val="00386095"/>
    <w:rsid w:val="00451864"/>
    <w:rsid w:val="004615AE"/>
    <w:rsid w:val="004A089B"/>
    <w:rsid w:val="00531A16"/>
    <w:rsid w:val="00597098"/>
    <w:rsid w:val="00622A48"/>
    <w:rsid w:val="008C7A1F"/>
    <w:rsid w:val="009A1A39"/>
    <w:rsid w:val="009C4BA8"/>
    <w:rsid w:val="009F2DDF"/>
    <w:rsid w:val="00AB2D3A"/>
    <w:rsid w:val="00BC3797"/>
    <w:rsid w:val="00EC5E17"/>
    <w:rsid w:val="00FD048A"/>
    <w:rsid w:val="00FE09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F2DDF"/>
    <w:pPr>
      <w:spacing w:after="0" w:line="276" w:lineRule="auto"/>
    </w:pPr>
    <w:rPr>
      <w:rFonts w:ascii="Arial" w:eastAsia="Arial" w:hAnsi="Arial" w:cs="Arial"/>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5AE"/>
    <w:pPr>
      <w:tabs>
        <w:tab w:val="center" w:pos="4680"/>
        <w:tab w:val="right" w:pos="9360"/>
      </w:tabs>
      <w:spacing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4615AE"/>
  </w:style>
  <w:style w:type="paragraph" w:styleId="Footer">
    <w:name w:val="footer"/>
    <w:basedOn w:val="Normal"/>
    <w:link w:val="FooterChar"/>
    <w:uiPriority w:val="99"/>
    <w:unhideWhenUsed/>
    <w:rsid w:val="004615AE"/>
    <w:pPr>
      <w:tabs>
        <w:tab w:val="center" w:pos="4680"/>
        <w:tab w:val="right" w:pos="9360"/>
      </w:tabs>
      <w:spacing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4615AE"/>
  </w:style>
  <w:style w:type="character" w:styleId="Hyperlink">
    <w:name w:val="Hyperlink"/>
    <w:basedOn w:val="DefaultParagraphFont"/>
    <w:uiPriority w:val="99"/>
    <w:semiHidden/>
    <w:unhideWhenUsed/>
    <w:rsid w:val="004A089B"/>
    <w:rPr>
      <w:color w:val="0000FF"/>
      <w:u w:val="single"/>
    </w:rPr>
  </w:style>
  <w:style w:type="paragraph" w:customStyle="1" w:styleId="xmsonormal">
    <w:name w:val="x_msonormal"/>
    <w:basedOn w:val="Normal"/>
    <w:rsid w:val="004A089B"/>
    <w:pPr>
      <w:spacing w:before="100" w:beforeAutospacing="1" w:after="100" w:afterAutospacing="1" w:line="240" w:lineRule="auto"/>
    </w:pPr>
    <w:rPr>
      <w:rFonts w:ascii="Times New Roman" w:eastAsiaTheme="minorHAnsi"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80959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ift.or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ift.org/"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IMGy0CbVbdk" TargetMode="External"/><Relationship Id="rId11" Type="http://schemas.openxmlformats.org/officeDocument/2006/relationships/hyperlink" Target="https://protect-us.mimecast.com/s/iwmMCxk5n1TorD0i8gLjH?domain=linkprotect.cudasvc.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protect-us.mimecast.com/s/ZwuVCDkr18TG7r3cW39YT?domain=waysidemaine.org" TargetMode="External"/><Relationship Id="rId4" Type="http://schemas.openxmlformats.org/officeDocument/2006/relationships/footnotes" Target="footnotes.xml"/><Relationship Id="rId9" Type="http://schemas.openxmlformats.org/officeDocument/2006/relationships/hyperlink" Target="https://www.rosiesplace.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Bake'n Joy Foods, Inc.</Company>
  <LinksUpToDate>false</LinksUpToDate>
  <CharactersWithSpaces>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Betsey McGravey</dc:creator>
  <cp:lastModifiedBy>Shirley Barber</cp:lastModifiedBy>
  <cp:revision>2</cp:revision>
  <dcterms:created xsi:type="dcterms:W3CDTF">2022-10-18T13:53:00Z</dcterms:created>
  <dcterms:modified xsi:type="dcterms:W3CDTF">2022-10-18T13:53:00Z</dcterms:modified>
</cp:coreProperties>
</file>